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NEUSE RIVER BASIN BROCHURE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lawmakers pass laws to protect the Neuse River basin?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major tributaries that feed into the Neuse River basin?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the Neuse River important to the fishing industry of North Carolina?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significance of the Albermarle-Pamlico estuary?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2 fish that use the rivers as spawning (reproductive) areas.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some other recreational and commercial fish found in its waters.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Carolina Mudpuppy?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unusual feature has the river carved in Lenoir County?  Why do you think this is unusual?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72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Pollution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 big threat to water quality here?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nonpoint source pollutant.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are nonpoint source pollutants a problem here in the Neuse?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source pollutants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affecting the river at all?  Explain.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the state put restrictions on hog farms?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pollutants are they working to decrease?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the farmers have to do now to protect the river?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Although nutrient pollution has been the most publicized, population growth and development has lead to this problem: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72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can residents do to reduce their contribution to water pollution?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